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A5731" w14:textId="762F35B6" w:rsidR="005E5297" w:rsidRPr="00301832" w:rsidRDefault="005E5297" w:rsidP="007566EA">
      <w:pPr>
        <w:pStyle w:val="Default"/>
        <w:rPr>
          <w:rFonts w:ascii="Comic Sans MS" w:hAnsi="Comic Sans MS"/>
          <w:noProof/>
          <w:sz w:val="16"/>
          <w:szCs w:val="16"/>
        </w:rPr>
      </w:pPr>
    </w:p>
    <w:p w14:paraId="26C07B3A" w14:textId="77777777" w:rsidR="000E3E66" w:rsidRPr="00301832" w:rsidRDefault="000E3E66" w:rsidP="009316B5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30B157AD" w14:textId="77777777" w:rsidR="00DD545A" w:rsidRPr="00301832" w:rsidRDefault="00DD545A" w:rsidP="009316B5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697F9C7A" w14:textId="1E60CEBE" w:rsidR="007566EA" w:rsidRPr="00301832" w:rsidRDefault="009D3AC5" w:rsidP="007566EA">
      <w:pPr>
        <w:pStyle w:val="Default"/>
        <w:rPr>
          <w:rFonts w:ascii="Comic Sans MS" w:hAnsi="Comic Sans MS"/>
          <w:b/>
          <w:bCs/>
          <w:noProof/>
          <w:sz w:val="16"/>
          <w:szCs w:val="16"/>
          <w:u w:val="single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Que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stion : Apnée et sécurité. (</w:t>
      </w:r>
      <w:r w:rsidR="00116EEB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6</w:t>
      </w: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 xml:space="preserve"> points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)</w:t>
      </w:r>
    </w:p>
    <w:p w14:paraId="5FA2D49A" w14:textId="77777777" w:rsidR="009E1291" w:rsidRPr="00301832" w:rsidRDefault="009E1291" w:rsidP="007566EA">
      <w:pPr>
        <w:pStyle w:val="Default"/>
        <w:rPr>
          <w:rFonts w:ascii="Comic Sans MS" w:hAnsi="Comic Sans MS"/>
          <w:noProof/>
          <w:sz w:val="16"/>
          <w:szCs w:val="16"/>
        </w:rPr>
      </w:pPr>
      <w:r w:rsidRPr="00301832">
        <w:rPr>
          <w:rFonts w:ascii="Comic Sans MS" w:hAnsi="Comic Sans MS"/>
          <w:noProof/>
          <w:sz w:val="16"/>
          <w:szCs w:val="16"/>
        </w:rPr>
        <w:t>Lors des épreuve</w:t>
      </w:r>
      <w:r w:rsidR="00EA3164" w:rsidRPr="00301832">
        <w:rPr>
          <w:rFonts w:ascii="Comic Sans MS" w:hAnsi="Comic Sans MS"/>
          <w:noProof/>
          <w:sz w:val="16"/>
          <w:szCs w:val="16"/>
        </w:rPr>
        <w:t>s</w:t>
      </w:r>
      <w:r w:rsidRPr="00301832">
        <w:rPr>
          <w:rFonts w:ascii="Comic Sans MS" w:hAnsi="Comic Sans MS"/>
          <w:noProof/>
          <w:sz w:val="16"/>
          <w:szCs w:val="16"/>
        </w:rPr>
        <w:t xml:space="preserve"> d’apnée, aux examens GP et MF2, une sécurité en surface est systématiquemen</w:t>
      </w:r>
      <w:r w:rsidR="00DB430E" w:rsidRPr="00301832">
        <w:rPr>
          <w:rFonts w:ascii="Comic Sans MS" w:hAnsi="Comic Sans MS"/>
          <w:noProof/>
          <w:sz w:val="16"/>
          <w:szCs w:val="16"/>
        </w:rPr>
        <w:t>t</w:t>
      </w:r>
      <w:r w:rsidRPr="00301832">
        <w:rPr>
          <w:rFonts w:ascii="Comic Sans MS" w:hAnsi="Comic Sans MS"/>
          <w:noProof/>
          <w:sz w:val="16"/>
          <w:szCs w:val="16"/>
        </w:rPr>
        <w:t xml:space="preserve"> mise en place ainsi qu’une surveillance lors du retour au b</w:t>
      </w:r>
      <w:r w:rsidR="007566EA" w:rsidRPr="00301832">
        <w:rPr>
          <w:rFonts w:ascii="Comic Sans MS" w:hAnsi="Comic Sans MS"/>
          <w:noProof/>
          <w:sz w:val="16"/>
          <w:szCs w:val="16"/>
        </w:rPr>
        <w:t>a</w:t>
      </w:r>
      <w:r w:rsidRPr="00301832">
        <w:rPr>
          <w:rFonts w:ascii="Comic Sans MS" w:hAnsi="Comic Sans MS"/>
          <w:noProof/>
          <w:sz w:val="16"/>
          <w:szCs w:val="16"/>
        </w:rPr>
        <w:t>teau.</w:t>
      </w:r>
    </w:p>
    <w:p w14:paraId="04C30173" w14:textId="77777777" w:rsidR="007566EA" w:rsidRPr="00301832" w:rsidRDefault="007566EA" w:rsidP="007566EA">
      <w:pPr>
        <w:pStyle w:val="Default"/>
        <w:rPr>
          <w:rFonts w:ascii="Comic Sans MS" w:hAnsi="Comic Sans MS"/>
          <w:noProof/>
          <w:sz w:val="16"/>
          <w:szCs w:val="16"/>
        </w:rPr>
      </w:pPr>
    </w:p>
    <w:p w14:paraId="481B42A9" w14:textId="77777777" w:rsidR="009D3AC5" w:rsidRPr="00301832" w:rsidRDefault="009E1291" w:rsidP="004E1631">
      <w:pPr>
        <w:pStyle w:val="Default"/>
        <w:numPr>
          <w:ilvl w:val="0"/>
          <w:numId w:val="33"/>
        </w:numPr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Quels types d’incidents sont craints pour mettre en place cette sécurité ?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(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1 point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)</w:t>
      </w:r>
    </w:p>
    <w:p w14:paraId="58D93BD6" w14:textId="77777777" w:rsidR="009D3AC5" w:rsidRPr="00301832" w:rsidRDefault="009E1291" w:rsidP="009316B5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Les incidents redoutés sont :</w:t>
      </w:r>
    </w:p>
    <w:p w14:paraId="20D976E8" w14:textId="77777777" w:rsidR="009E1291" w:rsidRPr="00301832" w:rsidRDefault="007566EA" w:rsidP="006A5A4B">
      <w:pPr>
        <w:pStyle w:val="Default"/>
        <w:numPr>
          <w:ilvl w:val="0"/>
          <w:numId w:val="17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La s</w:t>
      </w:r>
      <w:r w:rsidR="009E1291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yncope anoxique</w:t>
      </w:r>
    </w:p>
    <w:p w14:paraId="6A800788" w14:textId="741B1FE5" w:rsidR="00E26B9E" w:rsidRPr="00301832" w:rsidRDefault="007566EA" w:rsidP="006A5A4B">
      <w:pPr>
        <w:pStyle w:val="Default"/>
        <w:numPr>
          <w:ilvl w:val="0"/>
          <w:numId w:val="17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La p</w:t>
      </w:r>
      <w:r w:rsidR="00A01113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erte de Contrôle Moteur (</w:t>
      </w:r>
      <w:r w:rsidR="009E1291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Samba</w:t>
      </w:r>
      <w:r w:rsidR="00A01113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)</w:t>
      </w:r>
    </w:p>
    <w:p w14:paraId="14D9F6A5" w14:textId="08D7D5E9" w:rsidR="00DD545A" w:rsidRPr="00301832" w:rsidRDefault="00DD545A" w:rsidP="009316B5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143CA915" w14:textId="77777777" w:rsidR="00DD545A" w:rsidRPr="00301832" w:rsidRDefault="00DD545A" w:rsidP="009316B5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43D736D3" w14:textId="63E9A2E2" w:rsidR="00AD44A0" w:rsidRPr="00301832" w:rsidRDefault="00AD44A0" w:rsidP="004E1631">
      <w:pPr>
        <w:pStyle w:val="Default"/>
        <w:numPr>
          <w:ilvl w:val="0"/>
          <w:numId w:val="33"/>
        </w:numPr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>Explique</w:t>
      </w:r>
      <w:r w:rsidR="00DD545A" w:rsidRPr="00301832">
        <w:rPr>
          <w:rFonts w:ascii="Comic Sans MS" w:hAnsi="Comic Sans MS"/>
          <w:b/>
          <w:bCs/>
          <w:noProof/>
          <w:sz w:val="16"/>
          <w:szCs w:val="16"/>
        </w:rPr>
        <w:t>z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le mécanisme physiologique lié à ces incidents et les raisons de leur survenue souvent en surface ? (1 point)</w:t>
      </w:r>
    </w:p>
    <w:p w14:paraId="325F0795" w14:textId="77777777" w:rsidR="00AD44A0" w:rsidRPr="00301832" w:rsidRDefault="00494726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Le mécanisme physiologique est une hypoxie soit la baisse de la pression sanguine d’</w:t>
      </w:r>
      <w:r w:rsidR="007109AE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oxygène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.</w:t>
      </w:r>
    </w:p>
    <w:p w14:paraId="02B2AB2F" w14:textId="77777777" w:rsidR="00494726" w:rsidRPr="00301832" w:rsidRDefault="00494726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A la remontée, et plus particulièrement </w:t>
      </w:r>
      <w:r w:rsidR="007109AE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lorsque l’on se rapproche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7109AE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de la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surface, la pression</w:t>
      </w:r>
      <w:r w:rsidR="007109AE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partielle alvéolaire d’oxygène baisse brutalement du fait de la chute de pression absolue</w:t>
      </w:r>
      <w:r w:rsidR="00A0702A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. La position de la tête en extension peut également entraîner une baisse du flux sanguin artériel</w:t>
      </w:r>
      <w:r w:rsidR="007109AE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à destination du cerveau.</w:t>
      </w:r>
      <w:r w:rsidR="00A0702A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.</w:t>
      </w:r>
    </w:p>
    <w:p w14:paraId="1B5DEB90" w14:textId="77777777" w:rsidR="00A0702A" w:rsidRPr="00301832" w:rsidRDefault="00A0702A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La chute de la pression partielle alvéolaire d’oxygène passe en dessous du seuil de syncope avant que la pression partielle de CO2 ait atteint le seuil de rupture d</w:t>
      </w:r>
      <w:r w:rsidR="007109AE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 l’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apnée.</w:t>
      </w:r>
    </w:p>
    <w:p w14:paraId="7D22C3B6" w14:textId="77777777" w:rsidR="00A0702A" w:rsidRPr="00301832" w:rsidRDefault="00A0702A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D’autant, que la pression partielle alvéolaire de CO2 varie par contre très peu.</w:t>
      </w:r>
    </w:p>
    <w:p w14:paraId="39BB0A23" w14:textId="77777777" w:rsidR="00A0702A" w:rsidRPr="00301832" w:rsidRDefault="00A0702A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Un seuil bas de </w:t>
      </w:r>
      <w:r w:rsidR="009A50C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p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ression partielle d’O2 provoque la syncope qui peut être brutale sans signe précurseur.</w:t>
      </w:r>
    </w:p>
    <w:p w14:paraId="5780C5A4" w14:textId="77777777" w:rsidR="00AD44A0" w:rsidRPr="00301832" w:rsidRDefault="00AD44A0" w:rsidP="00AD44A0">
      <w:pPr>
        <w:pStyle w:val="Default"/>
        <w:ind w:left="720"/>
        <w:rPr>
          <w:rFonts w:ascii="Comic Sans MS" w:hAnsi="Comic Sans MS"/>
          <w:noProof/>
          <w:sz w:val="16"/>
          <w:szCs w:val="16"/>
        </w:rPr>
      </w:pPr>
    </w:p>
    <w:p w14:paraId="022B181F" w14:textId="77777777" w:rsidR="009E1291" w:rsidRPr="00301832" w:rsidRDefault="009E1291" w:rsidP="004E1631">
      <w:pPr>
        <w:pStyle w:val="Default"/>
        <w:numPr>
          <w:ilvl w:val="0"/>
          <w:numId w:val="33"/>
        </w:numPr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Quelles sont les manifestations visibles en surface pour chacun des phénomènes expliqués ?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(</w:t>
      </w:r>
      <w:r w:rsidR="006733A8" w:rsidRPr="00301832">
        <w:rPr>
          <w:rFonts w:ascii="Comic Sans MS" w:hAnsi="Comic Sans MS"/>
          <w:b/>
          <w:bCs/>
          <w:noProof/>
          <w:sz w:val="16"/>
          <w:szCs w:val="16"/>
        </w:rPr>
        <w:t>2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point</w:t>
      </w:r>
      <w:r w:rsidR="006733A8" w:rsidRPr="00301832">
        <w:rPr>
          <w:rFonts w:ascii="Comic Sans MS" w:hAnsi="Comic Sans MS"/>
          <w:b/>
          <w:bCs/>
          <w:noProof/>
          <w:sz w:val="16"/>
          <w:szCs w:val="16"/>
        </w:rPr>
        <w:t>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)</w:t>
      </w:r>
    </w:p>
    <w:p w14:paraId="4A49142F" w14:textId="77777777" w:rsidR="00116EEB" w:rsidRPr="00301832" w:rsidRDefault="00116EEB" w:rsidP="007566EA">
      <w:pPr>
        <w:pStyle w:val="Default"/>
        <w:ind w:left="720"/>
        <w:rPr>
          <w:rFonts w:ascii="Comic Sans MS" w:hAnsi="Comic Sans MS"/>
          <w:noProof/>
          <w:sz w:val="16"/>
          <w:szCs w:val="16"/>
        </w:rPr>
      </w:pP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5169"/>
      </w:tblGrid>
      <w:tr w:rsidR="009E1291" w:rsidRPr="00301832" w14:paraId="219E1911" w14:textId="77777777" w:rsidTr="009A50CD">
        <w:tc>
          <w:tcPr>
            <w:tcW w:w="4437" w:type="dxa"/>
          </w:tcPr>
          <w:p w14:paraId="70982E62" w14:textId="77777777" w:rsidR="009E1291" w:rsidRPr="00301832" w:rsidRDefault="009A50CD" w:rsidP="009A50CD">
            <w:pPr>
              <w:ind w:right="282"/>
              <w:jc w:val="center"/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</w:pPr>
            <w:r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SYNCOPE ANOXIQUE</w:t>
            </w:r>
          </w:p>
        </w:tc>
        <w:tc>
          <w:tcPr>
            <w:tcW w:w="5169" w:type="dxa"/>
          </w:tcPr>
          <w:p w14:paraId="1938583F" w14:textId="77777777" w:rsidR="009E1291" w:rsidRPr="00301832" w:rsidRDefault="009E1291" w:rsidP="009A50CD">
            <w:pPr>
              <w:ind w:right="282"/>
              <w:jc w:val="center"/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</w:pPr>
            <w:r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S</w:t>
            </w:r>
            <w:r w:rsidR="009A50CD"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AMBA</w:t>
            </w:r>
          </w:p>
        </w:tc>
      </w:tr>
      <w:tr w:rsidR="009E1291" w:rsidRPr="00301832" w14:paraId="2FF5A87F" w14:textId="77777777" w:rsidTr="009A50CD">
        <w:tc>
          <w:tcPr>
            <w:tcW w:w="4437" w:type="dxa"/>
          </w:tcPr>
          <w:p w14:paraId="49347326" w14:textId="77777777" w:rsidR="009E1291" w:rsidRPr="00301832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</w:pPr>
            <w:r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Pâleur du visage / Cyanose</w:t>
            </w:r>
          </w:p>
        </w:tc>
        <w:tc>
          <w:tcPr>
            <w:tcW w:w="5169" w:type="dxa"/>
          </w:tcPr>
          <w:p w14:paraId="7C3247B3" w14:textId="77777777" w:rsidR="009E1291" w:rsidRPr="00301832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</w:pPr>
            <w:r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Perturbation de la coordination des mouvements</w:t>
            </w:r>
          </w:p>
        </w:tc>
      </w:tr>
      <w:tr w:rsidR="009E1291" w:rsidRPr="00301832" w14:paraId="137D3B2A" w14:textId="77777777" w:rsidTr="009A50CD">
        <w:tc>
          <w:tcPr>
            <w:tcW w:w="4437" w:type="dxa"/>
          </w:tcPr>
          <w:p w14:paraId="7E4DDD62" w14:textId="77777777" w:rsidR="009E1291" w:rsidRPr="00301832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</w:pPr>
            <w:r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Impossibilité de répondre à une question</w:t>
            </w:r>
          </w:p>
        </w:tc>
        <w:tc>
          <w:tcPr>
            <w:tcW w:w="5169" w:type="dxa"/>
          </w:tcPr>
          <w:p w14:paraId="0C330339" w14:textId="77777777" w:rsidR="009E1291" w:rsidRPr="00301832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</w:pPr>
            <w:r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Tremblements</w:t>
            </w:r>
          </w:p>
          <w:p w14:paraId="1C0F56AF" w14:textId="77777777" w:rsidR="00CC6614" w:rsidRPr="00301832" w:rsidRDefault="00CC6614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</w:pPr>
            <w:r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Cyanose</w:t>
            </w:r>
          </w:p>
        </w:tc>
      </w:tr>
      <w:tr w:rsidR="009E1291" w:rsidRPr="00301832" w14:paraId="5E0F9673" w14:textId="77777777" w:rsidTr="009A50CD">
        <w:tc>
          <w:tcPr>
            <w:tcW w:w="4437" w:type="dxa"/>
          </w:tcPr>
          <w:p w14:paraId="46536797" w14:textId="77777777" w:rsidR="009E1291" w:rsidRPr="00301832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</w:pPr>
            <w:r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Perte de connaissance sans arrêt cardiaque</w:t>
            </w:r>
          </w:p>
        </w:tc>
        <w:tc>
          <w:tcPr>
            <w:tcW w:w="5169" w:type="dxa"/>
          </w:tcPr>
          <w:p w14:paraId="08B9E194" w14:textId="77777777" w:rsidR="009E1291" w:rsidRPr="00301832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</w:pPr>
            <w:r w:rsidRPr="00301832">
              <w:rPr>
                <w:rFonts w:ascii="Comic Sans MS" w:hAnsi="Comic Sans MS"/>
                <w:bCs/>
                <w:i/>
                <w:iCs/>
                <w:color w:val="0070C0"/>
                <w:sz w:val="16"/>
                <w:szCs w:val="16"/>
              </w:rPr>
              <w:t>Perturbation de l’élocution sans possibilité de répondre à une question</w:t>
            </w:r>
          </w:p>
        </w:tc>
      </w:tr>
    </w:tbl>
    <w:p w14:paraId="170B8FA6" w14:textId="77777777" w:rsidR="002D796C" w:rsidRPr="00301832" w:rsidRDefault="002D796C" w:rsidP="007566EA">
      <w:pPr>
        <w:ind w:right="282"/>
        <w:rPr>
          <w:rFonts w:ascii="Comic Sans MS" w:hAnsi="Comic Sans MS"/>
          <w:bCs/>
          <w:color w:val="0070C0"/>
          <w:sz w:val="16"/>
          <w:szCs w:val="16"/>
        </w:rPr>
      </w:pPr>
    </w:p>
    <w:p w14:paraId="5E352DB9" w14:textId="6D8FA7A9" w:rsidR="00C509F2" w:rsidRPr="00301832" w:rsidRDefault="00ED5E49" w:rsidP="00DD545A">
      <w:pPr>
        <w:pStyle w:val="Default"/>
        <w:numPr>
          <w:ilvl w:val="0"/>
          <w:numId w:val="33"/>
        </w:numPr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>Quels conseils de prévention</w:t>
      </w:r>
      <w:r w:rsidR="006C7C20" w:rsidRPr="00301832">
        <w:rPr>
          <w:rFonts w:ascii="Comic Sans MS" w:hAnsi="Comic Sans MS"/>
          <w:b/>
          <w:bCs/>
          <w:noProof/>
          <w:sz w:val="16"/>
          <w:szCs w:val="16"/>
        </w:rPr>
        <w:t>, avant l’apnée et au cours de l’exercice donneriez-vous à des préparants MF2</w:t>
      </w:r>
      <w:r w:rsidR="009A50CD" w:rsidRPr="00301832">
        <w:rPr>
          <w:rFonts w:ascii="Comic Sans MS" w:hAnsi="Comic Sans MS"/>
          <w:b/>
          <w:bCs/>
          <w:noProof/>
          <w:color w:val="FF0000"/>
          <w:sz w:val="16"/>
          <w:szCs w:val="16"/>
        </w:rPr>
        <w:t>,</w:t>
      </w:r>
      <w:r w:rsidR="006C7C20" w:rsidRPr="00301832">
        <w:rPr>
          <w:rFonts w:ascii="Comic Sans MS" w:hAnsi="Comic Sans MS"/>
          <w:b/>
          <w:bCs/>
          <w:noProof/>
          <w:color w:val="FF0000"/>
          <w:sz w:val="16"/>
          <w:szCs w:val="16"/>
        </w:rPr>
        <w:t xml:space="preserve"> </w:t>
      </w:r>
      <w:r w:rsidR="002D6373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et quels </w:t>
      </w:r>
      <w:r w:rsidR="006C7C20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moyens visant à sécuriser l’atelier metteriez-vous en place 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?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(</w:t>
      </w:r>
      <w:r w:rsidR="00DB430E" w:rsidRPr="00301832">
        <w:rPr>
          <w:rFonts w:ascii="Comic Sans MS" w:hAnsi="Comic Sans MS"/>
          <w:b/>
          <w:bCs/>
          <w:noProof/>
          <w:sz w:val="16"/>
          <w:szCs w:val="16"/>
        </w:rPr>
        <w:t>3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points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)</w:t>
      </w:r>
    </w:p>
    <w:p w14:paraId="3927F2F1" w14:textId="77777777" w:rsidR="00ED5E49" w:rsidRPr="00301832" w:rsidRDefault="00ED5E49" w:rsidP="009316B5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Les conseils possibles sont :</w:t>
      </w:r>
    </w:p>
    <w:p w14:paraId="4C9FCE22" w14:textId="1B38D929" w:rsidR="00CC6614" w:rsidRPr="00301832" w:rsidRDefault="00CC6614" w:rsidP="006A5A4B">
      <w:pPr>
        <w:pStyle w:val="Default"/>
        <w:numPr>
          <w:ilvl w:val="0"/>
          <w:numId w:val="10"/>
        </w:numPr>
        <w:ind w:left="1134"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Prévention </w:t>
      </w:r>
      <w:r w:rsidR="0086098F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(1 point</w:t>
      </w:r>
      <w:r w:rsidR="00CD692F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) :</w:t>
      </w:r>
    </w:p>
    <w:p w14:paraId="29B3CC3D" w14:textId="77777777" w:rsidR="00ED5E49" w:rsidRPr="00301832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Ne pas hyperventiler avant l’apnée de manière à ne pas baisser sa PpCO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  <w:vertAlign w:val="subscript"/>
        </w:rPr>
        <w:t>2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  <w:vertAlign w:val="subscript"/>
        </w:rPr>
        <w:t>,</w:t>
      </w:r>
    </w:p>
    <w:p w14:paraId="71AF0A7C" w14:textId="77777777" w:rsidR="00ED5E49" w:rsidRPr="00301832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Ne pas pousser son apnée, procéder par étapes progressives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,</w:t>
      </w:r>
    </w:p>
    <w:p w14:paraId="63323E71" w14:textId="77777777" w:rsidR="00ED5E49" w:rsidRPr="00301832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Ne pas rester</w:t>
      </w:r>
      <w:r w:rsidR="0086098F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trop longtemps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au fond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,</w:t>
      </w:r>
    </w:p>
    <w:p w14:paraId="19925796" w14:textId="77777777" w:rsidR="00ED5E49" w:rsidRPr="00301832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Assurer des périodes de récupération entre les apnées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,</w:t>
      </w:r>
    </w:p>
    <w:p w14:paraId="1E36C380" w14:textId="77777777" w:rsidR="00CC6614" w:rsidRPr="00301832" w:rsidRDefault="00CC6614" w:rsidP="006A5A4B">
      <w:pPr>
        <w:pStyle w:val="Default"/>
        <w:numPr>
          <w:ilvl w:val="0"/>
          <w:numId w:val="10"/>
        </w:numPr>
        <w:ind w:left="1134"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Assurer la sécurité</w:t>
      </w:r>
      <w:r w:rsidR="002D6373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durant l’atelier</w:t>
      </w:r>
      <w:r w:rsidR="0086098F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(2 points)</w:t>
      </w:r>
    </w:p>
    <w:p w14:paraId="35F6CD35" w14:textId="00B93785" w:rsidR="00ED5E49" w:rsidRPr="00301832" w:rsidRDefault="006C7C20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Mettre </w:t>
      </w:r>
      <w:r w:rsidR="009A50C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en place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9A50C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une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communication entre apnéistes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,</w:t>
      </w:r>
    </w:p>
    <w:p w14:paraId="582B3D93" w14:textId="77777777" w:rsidR="00ED5E49" w:rsidRPr="00301832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Ne jamais pratiquer </w:t>
      </w:r>
      <w:r w:rsidR="00746383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l’apnée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seul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,</w:t>
      </w:r>
    </w:p>
    <w:p w14:paraId="0DE609A5" w14:textId="77777777" w:rsidR="00746383" w:rsidRPr="00301832" w:rsidRDefault="00EA3164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Mettre </w:t>
      </w:r>
      <w:r w:rsidR="00746383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en place :</w:t>
      </w:r>
    </w:p>
    <w:p w14:paraId="4D0CBF3B" w14:textId="77777777" w:rsidR="00EA3164" w:rsidRPr="00301832" w:rsidRDefault="006C7C20" w:rsidP="006A5A4B">
      <w:pPr>
        <w:pStyle w:val="Default"/>
        <w:numPr>
          <w:ilvl w:val="2"/>
          <w:numId w:val="10"/>
        </w:numPr>
        <w:ind w:left="1701" w:hanging="175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un</w:t>
      </w:r>
      <w:r w:rsidR="00EA316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protocole à la sortie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 : annonce d’une phrase…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,</w:t>
      </w:r>
    </w:p>
    <w:p w14:paraId="7D110E6D" w14:textId="77777777" w:rsidR="00ED5E49" w:rsidRPr="00301832" w:rsidRDefault="00ED5E49" w:rsidP="006A5A4B">
      <w:pPr>
        <w:pStyle w:val="Default"/>
        <w:numPr>
          <w:ilvl w:val="2"/>
          <w:numId w:val="10"/>
        </w:numPr>
        <w:ind w:left="1701" w:hanging="175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une sécurité surface capable de récupérer l’</w:t>
      </w:r>
      <w:r w:rsidR="00EA316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apnéiste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en sortie d’apnée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,</w:t>
      </w:r>
    </w:p>
    <w:p w14:paraId="12635D31" w14:textId="77777777" w:rsidR="00ED5E49" w:rsidRPr="00301832" w:rsidRDefault="00ED5E49" w:rsidP="006A5A4B">
      <w:pPr>
        <w:pStyle w:val="Default"/>
        <w:numPr>
          <w:ilvl w:val="2"/>
          <w:numId w:val="10"/>
        </w:numPr>
        <w:ind w:left="1701" w:hanging="175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d</w:t>
      </w:r>
      <w:r w:rsidR="00EA316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 l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’</w:t>
      </w:r>
      <w:r w:rsidR="007566EA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o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xygène à proximité du lieu de l’apnée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,</w:t>
      </w:r>
    </w:p>
    <w:p w14:paraId="4D04BA7A" w14:textId="780F4D30" w:rsidR="00564C94" w:rsidRPr="00891414" w:rsidRDefault="00ED5E49" w:rsidP="00891414">
      <w:pPr>
        <w:pStyle w:val="Default"/>
        <w:numPr>
          <w:ilvl w:val="2"/>
          <w:numId w:val="10"/>
        </w:numPr>
        <w:ind w:left="1701" w:hanging="175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une bouée de récupération permettant de maintenir également les voies aériennes émergées en cas d’intervention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.</w:t>
      </w:r>
    </w:p>
    <w:sectPr w:rsidR="00564C94" w:rsidRPr="00891414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2973" w14:textId="77777777" w:rsidR="00DB0D36" w:rsidRDefault="00DB0D36" w:rsidP="000C5341">
      <w:r>
        <w:separator/>
      </w:r>
    </w:p>
  </w:endnote>
  <w:endnote w:type="continuationSeparator" w:id="0">
    <w:p w14:paraId="6B1847C2" w14:textId="77777777" w:rsidR="00DB0D36" w:rsidRDefault="00DB0D36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 E 1 B 4 A 640t 00">
    <w:altName w:val="Cambria"/>
    <w:panose1 w:val="020B0604020202020204"/>
    <w:charset w:val="00"/>
    <w:family w:val="roman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B058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end"/>
    </w:r>
  </w:p>
  <w:p w14:paraId="12E2C9A2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8BB5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separate"/>
    </w:r>
    <w:r w:rsidR="001C3E94">
      <w:rPr>
        <w:rStyle w:val="Numrodepage"/>
      </w:rPr>
      <w:t>4</w:t>
    </w:r>
    <w:r>
      <w:rPr>
        <w:rStyle w:val="Numrodepage"/>
      </w:rPr>
      <w:fldChar w:fldCharType="end"/>
    </w:r>
  </w:p>
  <w:p w14:paraId="58B56243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14759" w14:textId="77777777" w:rsidR="00DB0D36" w:rsidRDefault="00DB0D36" w:rsidP="000C5341">
      <w:r>
        <w:separator/>
      </w:r>
    </w:p>
  </w:footnote>
  <w:footnote w:type="continuationSeparator" w:id="0">
    <w:p w14:paraId="353967DC" w14:textId="77777777" w:rsidR="00DB0D36" w:rsidRDefault="00DB0D36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4974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17D081C2" w14:textId="77777777" w:rsidTr="001F42B6">
      <w:tc>
        <w:tcPr>
          <w:tcW w:w="4219" w:type="dxa"/>
          <w:shd w:val="clear" w:color="auto" w:fill="auto"/>
        </w:tcPr>
        <w:p w14:paraId="44229512" w14:textId="77777777" w:rsidR="00BD5318" w:rsidRDefault="005A1514" w:rsidP="001F42B6">
          <w:pPr>
            <w:pStyle w:val="En-tte"/>
          </w:pPr>
          <w:r>
            <w:drawing>
              <wp:inline distT="0" distB="0" distL="0" distR="0" wp14:anchorId="0661FA26" wp14:editId="77C636D4">
                <wp:extent cx="986155" cy="596265"/>
                <wp:effectExtent l="19050" t="0" r="4445" b="0"/>
                <wp:docPr id="1" name="Image 1" descr="Logo technique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technique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6155" cy="596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DBDBAA3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2ADFD04" w14:textId="11296969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50EBA55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1F3EFC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101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6046"/>
    <w:multiLevelType w:val="hybridMultilevel"/>
    <w:tmpl w:val="614293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97B7E"/>
    <w:multiLevelType w:val="hybridMultilevel"/>
    <w:tmpl w:val="B83A12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F220BD"/>
    <w:multiLevelType w:val="hybridMultilevel"/>
    <w:tmpl w:val="63D8D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D692A"/>
    <w:multiLevelType w:val="hybridMultilevel"/>
    <w:tmpl w:val="61767A0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8EF"/>
    <w:multiLevelType w:val="hybridMultilevel"/>
    <w:tmpl w:val="229E6A4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D758BE"/>
    <w:multiLevelType w:val="hybridMultilevel"/>
    <w:tmpl w:val="5F768B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74530"/>
    <w:multiLevelType w:val="hybridMultilevel"/>
    <w:tmpl w:val="8A74F7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9578D"/>
    <w:multiLevelType w:val="hybridMultilevel"/>
    <w:tmpl w:val="234EE4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E19D9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C3525"/>
    <w:multiLevelType w:val="hybridMultilevel"/>
    <w:tmpl w:val="1BA0466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4093B"/>
    <w:multiLevelType w:val="hybridMultilevel"/>
    <w:tmpl w:val="873478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72108F"/>
    <w:multiLevelType w:val="hybridMultilevel"/>
    <w:tmpl w:val="D3BA39CC"/>
    <w:styleLink w:val="Style14import"/>
    <w:lvl w:ilvl="0" w:tplc="A7806590">
      <w:start w:val="1"/>
      <w:numFmt w:val="bullet"/>
      <w:lvlText w:val="•"/>
      <w:lvlJc w:val="left"/>
      <w:pPr>
        <w:ind w:left="4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1C4FC8">
      <w:start w:val="1"/>
      <w:numFmt w:val="bullet"/>
      <w:lvlText w:val="o"/>
      <w:lvlJc w:val="left"/>
      <w:pPr>
        <w:ind w:left="11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BCCA9A">
      <w:start w:val="1"/>
      <w:numFmt w:val="bullet"/>
      <w:lvlText w:val="▪"/>
      <w:lvlJc w:val="left"/>
      <w:pPr>
        <w:ind w:left="18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B8CB02">
      <w:start w:val="1"/>
      <w:numFmt w:val="bullet"/>
      <w:lvlText w:val="•"/>
      <w:lvlJc w:val="left"/>
      <w:pPr>
        <w:ind w:left="25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40A28E">
      <w:start w:val="1"/>
      <w:numFmt w:val="bullet"/>
      <w:lvlText w:val="o"/>
      <w:lvlJc w:val="left"/>
      <w:pPr>
        <w:ind w:left="33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24428EE">
      <w:start w:val="1"/>
      <w:numFmt w:val="bullet"/>
      <w:lvlText w:val="▪"/>
      <w:lvlJc w:val="left"/>
      <w:pPr>
        <w:ind w:left="40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1E2A94">
      <w:start w:val="1"/>
      <w:numFmt w:val="bullet"/>
      <w:lvlText w:val="•"/>
      <w:lvlJc w:val="left"/>
      <w:pPr>
        <w:ind w:left="47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3C0C556">
      <w:start w:val="1"/>
      <w:numFmt w:val="bullet"/>
      <w:lvlText w:val="o"/>
      <w:lvlJc w:val="left"/>
      <w:pPr>
        <w:ind w:left="54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256DE">
      <w:start w:val="1"/>
      <w:numFmt w:val="bullet"/>
      <w:lvlText w:val="▪"/>
      <w:lvlJc w:val="left"/>
      <w:pPr>
        <w:ind w:left="61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F3FA9"/>
    <w:multiLevelType w:val="hybridMultilevel"/>
    <w:tmpl w:val="117C1F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1A3DDE"/>
    <w:multiLevelType w:val="hybridMultilevel"/>
    <w:tmpl w:val="46024484"/>
    <w:styleLink w:val="Style12import"/>
    <w:lvl w:ilvl="0" w:tplc="FEFA5464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4CB8D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CE58A2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0454C6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EA749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EA0418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D8068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32CF0A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732A530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7540CDE"/>
    <w:multiLevelType w:val="hybridMultilevel"/>
    <w:tmpl w:val="BCD6DC1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1108D3"/>
    <w:multiLevelType w:val="hybridMultilevel"/>
    <w:tmpl w:val="500E8B52"/>
    <w:styleLink w:val="Style13import"/>
    <w:lvl w:ilvl="0" w:tplc="671C3C70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538367C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94AC76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1E0ACA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2205B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261370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28D0F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D65364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4454F2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BCA2F40"/>
    <w:multiLevelType w:val="hybridMultilevel"/>
    <w:tmpl w:val="D22EC7F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311CE8"/>
    <w:multiLevelType w:val="hybridMultilevel"/>
    <w:tmpl w:val="32A66A60"/>
    <w:lvl w:ilvl="0" w:tplc="18501350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TT E 1 B 4 A 640t 00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46E66"/>
    <w:multiLevelType w:val="hybridMultilevel"/>
    <w:tmpl w:val="FA74E2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C0A9D"/>
    <w:multiLevelType w:val="hybridMultilevel"/>
    <w:tmpl w:val="0AF496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7F154C5"/>
    <w:multiLevelType w:val="hybridMultilevel"/>
    <w:tmpl w:val="A9FEE4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0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1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E3E59"/>
    <w:multiLevelType w:val="hybridMultilevel"/>
    <w:tmpl w:val="550E8BF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95B6FFF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F2FC3"/>
    <w:multiLevelType w:val="hybridMultilevel"/>
    <w:tmpl w:val="EF3C51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9021373">
    <w:abstractNumId w:val="0"/>
  </w:num>
  <w:num w:numId="2" w16cid:durableId="919217892">
    <w:abstractNumId w:val="18"/>
  </w:num>
  <w:num w:numId="3" w16cid:durableId="361322521">
    <w:abstractNumId w:val="8"/>
  </w:num>
  <w:num w:numId="4" w16cid:durableId="1338189940">
    <w:abstractNumId w:val="15"/>
  </w:num>
  <w:num w:numId="5" w16cid:durableId="2143769148">
    <w:abstractNumId w:val="31"/>
  </w:num>
  <w:num w:numId="6" w16cid:durableId="442068430">
    <w:abstractNumId w:val="29"/>
  </w:num>
  <w:num w:numId="7" w16cid:durableId="2056469659">
    <w:abstractNumId w:val="30"/>
  </w:num>
  <w:num w:numId="8" w16cid:durableId="770666346">
    <w:abstractNumId w:val="27"/>
  </w:num>
  <w:num w:numId="9" w16cid:durableId="1755783499">
    <w:abstractNumId w:val="4"/>
  </w:num>
  <w:num w:numId="10" w16cid:durableId="242837722">
    <w:abstractNumId w:val="24"/>
  </w:num>
  <w:num w:numId="11" w16cid:durableId="1622223755">
    <w:abstractNumId w:val="20"/>
  </w:num>
  <w:num w:numId="12" w16cid:durableId="587814317">
    <w:abstractNumId w:val="22"/>
  </w:num>
  <w:num w:numId="13" w16cid:durableId="131603372">
    <w:abstractNumId w:val="17"/>
  </w:num>
  <w:num w:numId="14" w16cid:durableId="2106923036">
    <w:abstractNumId w:val="12"/>
  </w:num>
  <w:num w:numId="15" w16cid:durableId="771126873">
    <w:abstractNumId w:val="34"/>
  </w:num>
  <w:num w:numId="16" w16cid:durableId="1768496374">
    <w:abstractNumId w:val="11"/>
  </w:num>
  <w:num w:numId="17" w16cid:durableId="2092583086">
    <w:abstractNumId w:val="16"/>
  </w:num>
  <w:num w:numId="18" w16cid:durableId="1606814539">
    <w:abstractNumId w:val="3"/>
  </w:num>
  <w:num w:numId="19" w16cid:durableId="1437868236">
    <w:abstractNumId w:val="14"/>
  </w:num>
  <w:num w:numId="20" w16cid:durableId="1780447154">
    <w:abstractNumId w:val="25"/>
  </w:num>
  <w:num w:numId="21" w16cid:durableId="614287555">
    <w:abstractNumId w:val="19"/>
  </w:num>
  <w:num w:numId="22" w16cid:durableId="1765105604">
    <w:abstractNumId w:val="13"/>
  </w:num>
  <w:num w:numId="23" w16cid:durableId="2090694084">
    <w:abstractNumId w:val="28"/>
  </w:num>
  <w:num w:numId="24" w16cid:durableId="1538152974">
    <w:abstractNumId w:val="32"/>
  </w:num>
  <w:num w:numId="25" w16cid:durableId="1251235507">
    <w:abstractNumId w:val="23"/>
  </w:num>
  <w:num w:numId="26" w16cid:durableId="899747102">
    <w:abstractNumId w:val="5"/>
  </w:num>
  <w:num w:numId="27" w16cid:durableId="1916013197">
    <w:abstractNumId w:val="21"/>
  </w:num>
  <w:num w:numId="28" w16cid:durableId="1878620874">
    <w:abstractNumId w:val="9"/>
  </w:num>
  <w:num w:numId="29" w16cid:durableId="1056010417">
    <w:abstractNumId w:val="6"/>
  </w:num>
  <w:num w:numId="30" w16cid:durableId="1029064763">
    <w:abstractNumId w:val="26"/>
  </w:num>
  <w:num w:numId="31" w16cid:durableId="1660575625">
    <w:abstractNumId w:val="7"/>
  </w:num>
  <w:num w:numId="32" w16cid:durableId="803229716">
    <w:abstractNumId w:val="1"/>
  </w:num>
  <w:num w:numId="33" w16cid:durableId="1761291950">
    <w:abstractNumId w:val="2"/>
  </w:num>
  <w:num w:numId="34" w16cid:durableId="2042514520">
    <w:abstractNumId w:val="10"/>
  </w:num>
  <w:num w:numId="35" w16cid:durableId="99566469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8B"/>
    <w:rsid w:val="000025DF"/>
    <w:rsid w:val="000118B2"/>
    <w:rsid w:val="000126DB"/>
    <w:rsid w:val="00012787"/>
    <w:rsid w:val="00012DDE"/>
    <w:rsid w:val="00015BDA"/>
    <w:rsid w:val="00022614"/>
    <w:rsid w:val="00053BD9"/>
    <w:rsid w:val="00056967"/>
    <w:rsid w:val="00075D61"/>
    <w:rsid w:val="00090E7D"/>
    <w:rsid w:val="00093DA3"/>
    <w:rsid w:val="000946B3"/>
    <w:rsid w:val="000973FA"/>
    <w:rsid w:val="000A5230"/>
    <w:rsid w:val="000B7F28"/>
    <w:rsid w:val="000C06F7"/>
    <w:rsid w:val="000C249D"/>
    <w:rsid w:val="000C5341"/>
    <w:rsid w:val="000D1062"/>
    <w:rsid w:val="000D3424"/>
    <w:rsid w:val="000E3E66"/>
    <w:rsid w:val="000F748F"/>
    <w:rsid w:val="001021AB"/>
    <w:rsid w:val="00105D32"/>
    <w:rsid w:val="0010604C"/>
    <w:rsid w:val="00113E00"/>
    <w:rsid w:val="00114290"/>
    <w:rsid w:val="00116BCC"/>
    <w:rsid w:val="00116EEB"/>
    <w:rsid w:val="001205BA"/>
    <w:rsid w:val="0012391E"/>
    <w:rsid w:val="001404DD"/>
    <w:rsid w:val="00146FCC"/>
    <w:rsid w:val="00150841"/>
    <w:rsid w:val="00165C68"/>
    <w:rsid w:val="00170295"/>
    <w:rsid w:val="001775D5"/>
    <w:rsid w:val="001807B3"/>
    <w:rsid w:val="0019408A"/>
    <w:rsid w:val="001B780A"/>
    <w:rsid w:val="001C3E94"/>
    <w:rsid w:val="001D3E6F"/>
    <w:rsid w:val="001E2A4D"/>
    <w:rsid w:val="001E6EF8"/>
    <w:rsid w:val="001F42B6"/>
    <w:rsid w:val="00202D96"/>
    <w:rsid w:val="00203399"/>
    <w:rsid w:val="00205C55"/>
    <w:rsid w:val="00206AD5"/>
    <w:rsid w:val="002159B5"/>
    <w:rsid w:val="0021792D"/>
    <w:rsid w:val="00224EF0"/>
    <w:rsid w:val="00225431"/>
    <w:rsid w:val="002260CA"/>
    <w:rsid w:val="002275E6"/>
    <w:rsid w:val="00233033"/>
    <w:rsid w:val="00251F0A"/>
    <w:rsid w:val="002634D9"/>
    <w:rsid w:val="00274059"/>
    <w:rsid w:val="00275EA9"/>
    <w:rsid w:val="00277FB0"/>
    <w:rsid w:val="00287EBA"/>
    <w:rsid w:val="00294140"/>
    <w:rsid w:val="002A4A5C"/>
    <w:rsid w:val="002B0AC9"/>
    <w:rsid w:val="002D065A"/>
    <w:rsid w:val="002D38CB"/>
    <w:rsid w:val="002D6373"/>
    <w:rsid w:val="002D796C"/>
    <w:rsid w:val="002E5CE8"/>
    <w:rsid w:val="002E6184"/>
    <w:rsid w:val="002E75E9"/>
    <w:rsid w:val="002F272E"/>
    <w:rsid w:val="00301832"/>
    <w:rsid w:val="003072A9"/>
    <w:rsid w:val="003107FB"/>
    <w:rsid w:val="00313DF9"/>
    <w:rsid w:val="00323D70"/>
    <w:rsid w:val="00324B8C"/>
    <w:rsid w:val="0032633E"/>
    <w:rsid w:val="00327CFA"/>
    <w:rsid w:val="003368FA"/>
    <w:rsid w:val="003464B8"/>
    <w:rsid w:val="00352DE0"/>
    <w:rsid w:val="00354902"/>
    <w:rsid w:val="00375970"/>
    <w:rsid w:val="003768DA"/>
    <w:rsid w:val="003907AD"/>
    <w:rsid w:val="0039468F"/>
    <w:rsid w:val="003B34DE"/>
    <w:rsid w:val="003C315A"/>
    <w:rsid w:val="003C5A42"/>
    <w:rsid w:val="003D023F"/>
    <w:rsid w:val="003D41E5"/>
    <w:rsid w:val="003D65B2"/>
    <w:rsid w:val="003E0034"/>
    <w:rsid w:val="003E05E4"/>
    <w:rsid w:val="003E15FF"/>
    <w:rsid w:val="003E668A"/>
    <w:rsid w:val="003F2C44"/>
    <w:rsid w:val="004037AD"/>
    <w:rsid w:val="00403D90"/>
    <w:rsid w:val="00405E1F"/>
    <w:rsid w:val="00410D8D"/>
    <w:rsid w:val="00421F11"/>
    <w:rsid w:val="00422498"/>
    <w:rsid w:val="004308C8"/>
    <w:rsid w:val="00436962"/>
    <w:rsid w:val="004419AF"/>
    <w:rsid w:val="00443DA0"/>
    <w:rsid w:val="004516AE"/>
    <w:rsid w:val="0045270B"/>
    <w:rsid w:val="00467827"/>
    <w:rsid w:val="00473182"/>
    <w:rsid w:val="004828FD"/>
    <w:rsid w:val="00494726"/>
    <w:rsid w:val="00497E08"/>
    <w:rsid w:val="004A2233"/>
    <w:rsid w:val="004B43DE"/>
    <w:rsid w:val="004B4AE8"/>
    <w:rsid w:val="004D615E"/>
    <w:rsid w:val="004E006D"/>
    <w:rsid w:val="004E1631"/>
    <w:rsid w:val="004E1CA7"/>
    <w:rsid w:val="00504390"/>
    <w:rsid w:val="005109C2"/>
    <w:rsid w:val="005143B6"/>
    <w:rsid w:val="005272CB"/>
    <w:rsid w:val="0054558F"/>
    <w:rsid w:val="005551AF"/>
    <w:rsid w:val="00557DCA"/>
    <w:rsid w:val="00563C5B"/>
    <w:rsid w:val="0056406E"/>
    <w:rsid w:val="00564C94"/>
    <w:rsid w:val="00577798"/>
    <w:rsid w:val="005878ED"/>
    <w:rsid w:val="005A1514"/>
    <w:rsid w:val="005B5C50"/>
    <w:rsid w:val="005B6503"/>
    <w:rsid w:val="005C631D"/>
    <w:rsid w:val="005C6C42"/>
    <w:rsid w:val="005D2961"/>
    <w:rsid w:val="005D38FB"/>
    <w:rsid w:val="005D649F"/>
    <w:rsid w:val="005D73AA"/>
    <w:rsid w:val="005E4540"/>
    <w:rsid w:val="005E5297"/>
    <w:rsid w:val="005E6344"/>
    <w:rsid w:val="005F2C8A"/>
    <w:rsid w:val="005F3D0D"/>
    <w:rsid w:val="005F666C"/>
    <w:rsid w:val="005F7763"/>
    <w:rsid w:val="00603FDF"/>
    <w:rsid w:val="00635FC7"/>
    <w:rsid w:val="0063686B"/>
    <w:rsid w:val="00641879"/>
    <w:rsid w:val="00642E69"/>
    <w:rsid w:val="00653096"/>
    <w:rsid w:val="006541FD"/>
    <w:rsid w:val="00657321"/>
    <w:rsid w:val="00660B2A"/>
    <w:rsid w:val="006733A8"/>
    <w:rsid w:val="00673413"/>
    <w:rsid w:val="006738B4"/>
    <w:rsid w:val="006806FE"/>
    <w:rsid w:val="006807CD"/>
    <w:rsid w:val="006A5A4B"/>
    <w:rsid w:val="006B5A66"/>
    <w:rsid w:val="006B74A6"/>
    <w:rsid w:val="006C7C20"/>
    <w:rsid w:val="006E1318"/>
    <w:rsid w:val="006E60E2"/>
    <w:rsid w:val="006F0745"/>
    <w:rsid w:val="006F7B27"/>
    <w:rsid w:val="00706E39"/>
    <w:rsid w:val="00707BD8"/>
    <w:rsid w:val="007109AE"/>
    <w:rsid w:val="007129E6"/>
    <w:rsid w:val="00716C0C"/>
    <w:rsid w:val="00717AEB"/>
    <w:rsid w:val="00722632"/>
    <w:rsid w:val="007251A4"/>
    <w:rsid w:val="00736934"/>
    <w:rsid w:val="00741E38"/>
    <w:rsid w:val="00743E2B"/>
    <w:rsid w:val="00746383"/>
    <w:rsid w:val="007514E2"/>
    <w:rsid w:val="00751FAE"/>
    <w:rsid w:val="007566EA"/>
    <w:rsid w:val="007603A3"/>
    <w:rsid w:val="00761EBB"/>
    <w:rsid w:val="00764BCF"/>
    <w:rsid w:val="0078015A"/>
    <w:rsid w:val="007831A0"/>
    <w:rsid w:val="007874AC"/>
    <w:rsid w:val="0079539F"/>
    <w:rsid w:val="007A1FFA"/>
    <w:rsid w:val="007A567D"/>
    <w:rsid w:val="007B2D0C"/>
    <w:rsid w:val="007B6362"/>
    <w:rsid w:val="007C5267"/>
    <w:rsid w:val="007E0AFB"/>
    <w:rsid w:val="007E6B7E"/>
    <w:rsid w:val="007E72E8"/>
    <w:rsid w:val="007F2E31"/>
    <w:rsid w:val="007F7C37"/>
    <w:rsid w:val="00804C3A"/>
    <w:rsid w:val="00804D7D"/>
    <w:rsid w:val="008050AF"/>
    <w:rsid w:val="00812DC3"/>
    <w:rsid w:val="008136E4"/>
    <w:rsid w:val="00821B79"/>
    <w:rsid w:val="00823220"/>
    <w:rsid w:val="008336D4"/>
    <w:rsid w:val="00840A5F"/>
    <w:rsid w:val="008511AF"/>
    <w:rsid w:val="0085224D"/>
    <w:rsid w:val="0085306B"/>
    <w:rsid w:val="008606C1"/>
    <w:rsid w:val="008607C1"/>
    <w:rsid w:val="0086098F"/>
    <w:rsid w:val="0087320A"/>
    <w:rsid w:val="00874AEB"/>
    <w:rsid w:val="008760CC"/>
    <w:rsid w:val="00885656"/>
    <w:rsid w:val="008866C0"/>
    <w:rsid w:val="00891414"/>
    <w:rsid w:val="008A35BF"/>
    <w:rsid w:val="008A3E3B"/>
    <w:rsid w:val="008B0AF2"/>
    <w:rsid w:val="008B26A1"/>
    <w:rsid w:val="008C0A01"/>
    <w:rsid w:val="008D3B5C"/>
    <w:rsid w:val="00900AE6"/>
    <w:rsid w:val="00904DA4"/>
    <w:rsid w:val="009054A5"/>
    <w:rsid w:val="00910B61"/>
    <w:rsid w:val="009128B7"/>
    <w:rsid w:val="00913850"/>
    <w:rsid w:val="00917552"/>
    <w:rsid w:val="0092571A"/>
    <w:rsid w:val="009316B5"/>
    <w:rsid w:val="00934360"/>
    <w:rsid w:val="00936DC6"/>
    <w:rsid w:val="0094649F"/>
    <w:rsid w:val="0094723C"/>
    <w:rsid w:val="00961A28"/>
    <w:rsid w:val="00985303"/>
    <w:rsid w:val="0099182D"/>
    <w:rsid w:val="009A1B38"/>
    <w:rsid w:val="009A3E30"/>
    <w:rsid w:val="009A50CD"/>
    <w:rsid w:val="009A7822"/>
    <w:rsid w:val="009C103B"/>
    <w:rsid w:val="009C70E6"/>
    <w:rsid w:val="009D3AC5"/>
    <w:rsid w:val="009D51B2"/>
    <w:rsid w:val="009E1291"/>
    <w:rsid w:val="00A01113"/>
    <w:rsid w:val="00A0702A"/>
    <w:rsid w:val="00A1488A"/>
    <w:rsid w:val="00A326A0"/>
    <w:rsid w:val="00A3383F"/>
    <w:rsid w:val="00A4107D"/>
    <w:rsid w:val="00A54E14"/>
    <w:rsid w:val="00A81A99"/>
    <w:rsid w:val="00A85C8B"/>
    <w:rsid w:val="00A90FB8"/>
    <w:rsid w:val="00A9272B"/>
    <w:rsid w:val="00A9286A"/>
    <w:rsid w:val="00A95399"/>
    <w:rsid w:val="00AA5025"/>
    <w:rsid w:val="00AA5BB7"/>
    <w:rsid w:val="00AB3616"/>
    <w:rsid w:val="00AC7902"/>
    <w:rsid w:val="00AD44A0"/>
    <w:rsid w:val="00AD6A1E"/>
    <w:rsid w:val="00AD6C1F"/>
    <w:rsid w:val="00AE2307"/>
    <w:rsid w:val="00B04CE4"/>
    <w:rsid w:val="00B05075"/>
    <w:rsid w:val="00B06E3C"/>
    <w:rsid w:val="00B0700D"/>
    <w:rsid w:val="00B20821"/>
    <w:rsid w:val="00B24418"/>
    <w:rsid w:val="00B350E1"/>
    <w:rsid w:val="00B35FB2"/>
    <w:rsid w:val="00B415BE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0C13"/>
    <w:rsid w:val="00BE1F66"/>
    <w:rsid w:val="00BE2F9E"/>
    <w:rsid w:val="00BE5A6A"/>
    <w:rsid w:val="00BF58C7"/>
    <w:rsid w:val="00C068EC"/>
    <w:rsid w:val="00C10079"/>
    <w:rsid w:val="00C111A0"/>
    <w:rsid w:val="00C16E9A"/>
    <w:rsid w:val="00C21924"/>
    <w:rsid w:val="00C30A4D"/>
    <w:rsid w:val="00C30D53"/>
    <w:rsid w:val="00C31E6F"/>
    <w:rsid w:val="00C36D86"/>
    <w:rsid w:val="00C36F01"/>
    <w:rsid w:val="00C37337"/>
    <w:rsid w:val="00C4328B"/>
    <w:rsid w:val="00C43E04"/>
    <w:rsid w:val="00C44F59"/>
    <w:rsid w:val="00C509F2"/>
    <w:rsid w:val="00C517C6"/>
    <w:rsid w:val="00C5498C"/>
    <w:rsid w:val="00C618FC"/>
    <w:rsid w:val="00C62862"/>
    <w:rsid w:val="00C723CE"/>
    <w:rsid w:val="00CB0A0E"/>
    <w:rsid w:val="00CB1F22"/>
    <w:rsid w:val="00CC087E"/>
    <w:rsid w:val="00CC49B6"/>
    <w:rsid w:val="00CC6614"/>
    <w:rsid w:val="00CD1236"/>
    <w:rsid w:val="00CD386D"/>
    <w:rsid w:val="00CD692F"/>
    <w:rsid w:val="00CE3367"/>
    <w:rsid w:val="00CE72AF"/>
    <w:rsid w:val="00D003E0"/>
    <w:rsid w:val="00D0382B"/>
    <w:rsid w:val="00D03F16"/>
    <w:rsid w:val="00D0590C"/>
    <w:rsid w:val="00D07EC8"/>
    <w:rsid w:val="00D10D53"/>
    <w:rsid w:val="00D120AC"/>
    <w:rsid w:val="00D173E5"/>
    <w:rsid w:val="00D2417A"/>
    <w:rsid w:val="00D47938"/>
    <w:rsid w:val="00D630ED"/>
    <w:rsid w:val="00D64587"/>
    <w:rsid w:val="00D67BF4"/>
    <w:rsid w:val="00D76A73"/>
    <w:rsid w:val="00D76E42"/>
    <w:rsid w:val="00D92366"/>
    <w:rsid w:val="00DA1668"/>
    <w:rsid w:val="00DB0D36"/>
    <w:rsid w:val="00DB430E"/>
    <w:rsid w:val="00DC02C0"/>
    <w:rsid w:val="00DC1553"/>
    <w:rsid w:val="00DC1E8A"/>
    <w:rsid w:val="00DC556D"/>
    <w:rsid w:val="00DC6C52"/>
    <w:rsid w:val="00DD1E34"/>
    <w:rsid w:val="00DD545A"/>
    <w:rsid w:val="00DE4C83"/>
    <w:rsid w:val="00E10DEE"/>
    <w:rsid w:val="00E17CED"/>
    <w:rsid w:val="00E26B9E"/>
    <w:rsid w:val="00E34541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87B5C"/>
    <w:rsid w:val="00EA1142"/>
    <w:rsid w:val="00EA1823"/>
    <w:rsid w:val="00EA3164"/>
    <w:rsid w:val="00EB07BD"/>
    <w:rsid w:val="00EB4A8A"/>
    <w:rsid w:val="00EC46ED"/>
    <w:rsid w:val="00ED3CFF"/>
    <w:rsid w:val="00ED5E49"/>
    <w:rsid w:val="00EE5BE8"/>
    <w:rsid w:val="00EF19AC"/>
    <w:rsid w:val="00F00768"/>
    <w:rsid w:val="00F01699"/>
    <w:rsid w:val="00F0482C"/>
    <w:rsid w:val="00F069EB"/>
    <w:rsid w:val="00F12308"/>
    <w:rsid w:val="00F1293A"/>
    <w:rsid w:val="00F14F84"/>
    <w:rsid w:val="00F3048D"/>
    <w:rsid w:val="00F3277F"/>
    <w:rsid w:val="00F406F3"/>
    <w:rsid w:val="00F45A8E"/>
    <w:rsid w:val="00F66EDD"/>
    <w:rsid w:val="00F71F14"/>
    <w:rsid w:val="00F75117"/>
    <w:rsid w:val="00F76A2D"/>
    <w:rsid w:val="00F770E6"/>
    <w:rsid w:val="00FA2F3B"/>
    <w:rsid w:val="00FB27B3"/>
    <w:rsid w:val="00FB3BCD"/>
    <w:rsid w:val="00FC1F36"/>
    <w:rsid w:val="00FD3073"/>
    <w:rsid w:val="00FD4062"/>
    <w:rsid w:val="00FD5CFC"/>
    <w:rsid w:val="00FE3CD4"/>
    <w:rsid w:val="00FE4752"/>
    <w:rsid w:val="00FF4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57A110"/>
  <w15:docId w15:val="{7CF4569B-3908-E14B-8791-A1BB54F4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semiHidden/>
    <w:unhideWhenUsed/>
    <w:rsid w:val="000C06F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C06F7"/>
    <w:rPr>
      <w:szCs w:val="20"/>
    </w:rPr>
  </w:style>
  <w:style w:type="character" w:customStyle="1" w:styleId="CommentaireCar">
    <w:name w:val="Commentaire Car"/>
    <w:link w:val="Commentaire"/>
    <w:semiHidden/>
    <w:rsid w:val="000C06F7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C06F7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0C06F7"/>
    <w:rPr>
      <w:rFonts w:ascii="Arial" w:hAnsi="Arial" w:cs="Arial"/>
      <w:b/>
      <w:bCs/>
      <w:color w:val="000000"/>
    </w:rPr>
  </w:style>
  <w:style w:type="numbering" w:customStyle="1" w:styleId="Style12import">
    <w:name w:val="Style 12 importé"/>
    <w:rsid w:val="000E3E66"/>
    <w:pPr>
      <w:numPr>
        <w:numId w:val="11"/>
      </w:numPr>
    </w:pPr>
  </w:style>
  <w:style w:type="numbering" w:customStyle="1" w:styleId="Style13import">
    <w:name w:val="Style 13 importé"/>
    <w:rsid w:val="000E3E66"/>
    <w:pPr>
      <w:numPr>
        <w:numId w:val="12"/>
      </w:numPr>
    </w:pPr>
  </w:style>
  <w:style w:type="numbering" w:customStyle="1" w:styleId="Style14import">
    <w:name w:val="Style 14 importé"/>
    <w:rsid w:val="000E3E6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Plong&#233;e\INS\Anatomie%20Physiologie%20V00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I:\Plongée\INS\Anatomie Physiologie V002.dotx</Template>
  <TotalTime>2</TotalTime>
  <Pages>1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2538</CharactersWithSpaces>
  <SharedDoc>false</SharedDoc>
  <HLinks>
    <vt:vector size="12" baseType="variant">
      <vt:variant>
        <vt:i4>131123</vt:i4>
      </vt:variant>
      <vt:variant>
        <vt:i4>3</vt:i4>
      </vt:variant>
      <vt:variant>
        <vt:i4>0</vt:i4>
      </vt:variant>
      <vt:variant>
        <vt:i4>5</vt:i4>
      </vt:variant>
      <vt:variant>
        <vt:lpwstr>https://fr.wikipedia.org/wiki/Trompe_d%27Eustache</vt:lpwstr>
      </vt:variant>
      <vt:variant>
        <vt:lpwstr/>
      </vt:variant>
      <vt:variant>
        <vt:i4>2621522</vt:i4>
      </vt:variant>
      <vt:variant>
        <vt:i4>0</vt:i4>
      </vt:variant>
      <vt:variant>
        <vt:i4>0</vt:i4>
      </vt:variant>
      <vt:variant>
        <vt:i4>5</vt:i4>
      </vt:variant>
      <vt:variant>
        <vt:lpwstr>https://fr.wikipedia.org/wiki/Muscle_tenseur_du_voile_du_palais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sandrine mocoeur</dc:creator>
  <cp:lastModifiedBy>Laurent MARCOUX</cp:lastModifiedBy>
  <cp:revision>2</cp:revision>
  <cp:lastPrinted>2013-10-03T14:49:00Z</cp:lastPrinted>
  <dcterms:created xsi:type="dcterms:W3CDTF">2022-10-24T12:24:00Z</dcterms:created>
  <dcterms:modified xsi:type="dcterms:W3CDTF">2022-10-24T12:24:00Z</dcterms:modified>
</cp:coreProperties>
</file>